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16F" w:rsidRPr="00EE4BD5" w:rsidRDefault="006402A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 xml:space="preserve">Лекция 5 Тема </w:t>
      </w:r>
      <w:r w:rsidR="000E316F" w:rsidRPr="00EE4BD5">
        <w:rPr>
          <w:rFonts w:ascii="Times New Roman" w:hAnsi="Times New Roman" w:cs="Times New Roman"/>
          <w:sz w:val="32"/>
          <w:szCs w:val="32"/>
        </w:rPr>
        <w:t xml:space="preserve"> Общие сведения об ISDN</w:t>
      </w:r>
    </w:p>
    <w:p w:rsidR="00EE4BD5" w:rsidRPr="00EE4BD5" w:rsidRDefault="00EE4BD5" w:rsidP="00EE4BD5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4BD5" w:rsidRPr="00EE4BD5" w:rsidRDefault="00EE4BD5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 xml:space="preserve">Содержание </w:t>
      </w:r>
    </w:p>
    <w:p w:rsidR="00EE4BD5" w:rsidRPr="00EE4BD5" w:rsidRDefault="00EE4BD5" w:rsidP="00EE4BD5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2.1. Назначение ISDN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2.1.1. Основные применения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2.2. Доступы 'пользователь-сеть'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2.2.1. Основной (базовый) доступ (BRA)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2.2.2. Первичный доступ (PRA)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2.3. Каналы абонентского доступа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2.3.1. D – канал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2.3.2. В – канал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2.3.3. Битовая скорость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2.3.4. Дополнительные каналы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 Оборудование абонента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2.4.1. Основные функциональные группы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2.4.2. Терминал ISDN (ТЕ</w:t>
      </w:r>
      <w:proofErr w:type="gramStart"/>
      <w:r w:rsidRPr="00EE4BD5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EE4BD5">
        <w:rPr>
          <w:rFonts w:ascii="Times New Roman" w:hAnsi="Times New Roman" w:cs="Times New Roman"/>
          <w:sz w:val="32"/>
          <w:szCs w:val="32"/>
        </w:rPr>
        <w:t>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2.4.3. Не ISDN-терминалы (ТЕ</w:t>
      </w:r>
      <w:proofErr w:type="gramStart"/>
      <w:r w:rsidRPr="00EE4BD5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EE4BD5">
        <w:rPr>
          <w:rFonts w:ascii="Times New Roman" w:hAnsi="Times New Roman" w:cs="Times New Roman"/>
          <w:sz w:val="32"/>
          <w:szCs w:val="32"/>
        </w:rPr>
        <w:t>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2.4.4. Оконечный адаптер (ТА)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2.4.5. Сетевое окончание (NT1)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2.4.6. Цифровая абонентская линия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2.4.7. Сетевое окончание (NТ2)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2.4.8. Учрежденческая ISDN АТС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2.4.9. ISDN-мультиплексор (IMUX)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2.4.10. Рекомендуемые конфигурации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2.4.11. Сигнализация</w:t>
      </w:r>
    </w:p>
    <w:p w:rsidR="008733E6" w:rsidRDefault="008733E6" w:rsidP="00EE4BD5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2.5. Виды информации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2.5.1. Пользовательская информация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2.5.2. Контрольная информация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2.5.3. Сетевая информация для абонентов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2.5.4. Функции ISDN местной станции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2.6. Коммутация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2.6.1. Соединения канальной коммутации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2.6.2. Соединения пакетной коммутации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2.6.3. Применение пакетной коммутации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2.7. Нумерация и идентификация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2.7.1. Номера телефонов абонентов ISDN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2.7.2. Идентификация вызывающего абонента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lastRenderedPageBreak/>
        <w:t>2.7.3. Идентификация телекоммуникационных услуг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2.7.4. Адресация вызываемых терминалов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2.8. Организация межсетевого взаимодействия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2.8.1. Взаимодействие с PSTN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2.8.2. Взаимодействие с PSPDN</w:t>
      </w:r>
    </w:p>
    <w:p w:rsidR="000E316F" w:rsidRPr="00EE4BD5" w:rsidRDefault="000E316F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 xml:space="preserve">2.8.3. Взаимодействие с </w:t>
      </w:r>
      <w:proofErr w:type="gramStart"/>
      <w:r w:rsidRPr="00EE4BD5">
        <w:rPr>
          <w:rFonts w:ascii="Times New Roman" w:hAnsi="Times New Roman" w:cs="Times New Roman"/>
          <w:sz w:val="32"/>
          <w:szCs w:val="32"/>
        </w:rPr>
        <w:t>С</w:t>
      </w:r>
      <w:proofErr w:type="gramEnd"/>
      <w:r w:rsidRPr="00EE4BD5">
        <w:rPr>
          <w:rFonts w:ascii="Times New Roman" w:hAnsi="Times New Roman" w:cs="Times New Roman"/>
          <w:sz w:val="32"/>
          <w:szCs w:val="32"/>
        </w:rPr>
        <w:t>SPDN</w:t>
      </w:r>
    </w:p>
    <w:p w:rsidR="00A432D2" w:rsidRPr="00EE4BD5" w:rsidRDefault="00A432D2" w:rsidP="00EE4BD5">
      <w:pPr>
        <w:pStyle w:val="a3"/>
        <w:rPr>
          <w:rFonts w:ascii="Times New Roman" w:hAnsi="Times New Roman" w:cs="Times New Roman"/>
          <w:sz w:val="32"/>
          <w:szCs w:val="32"/>
        </w:rPr>
      </w:pPr>
      <w:r w:rsidRPr="00EE4BD5">
        <w:rPr>
          <w:rFonts w:ascii="Times New Roman" w:hAnsi="Times New Roman" w:cs="Times New Roman"/>
          <w:sz w:val="32"/>
          <w:szCs w:val="32"/>
        </w:rPr>
        <w:t>2.9. Примеры видов трафика</w:t>
      </w:r>
      <w:proofErr w:type="gramStart"/>
      <w:r w:rsidRPr="00EE4BD5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EE4BD5">
        <w:rPr>
          <w:rFonts w:ascii="Times New Roman" w:hAnsi="Times New Roman" w:cs="Times New Roman"/>
          <w:sz w:val="32"/>
          <w:szCs w:val="32"/>
        </w:rPr>
        <w:t>. Общие сведения об ISDN</w:t>
      </w:r>
    </w:p>
    <w:p w:rsidR="00EE4BD5" w:rsidRDefault="00EE4BD5" w:rsidP="00EE4BD5">
      <w:pPr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EE4BD5" w:rsidRPr="00EE4BD5" w:rsidRDefault="00EE4BD5" w:rsidP="00EE4BD5">
      <w:pPr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EE4BD5">
        <w:rPr>
          <w:rFonts w:ascii="Times New Roman" w:hAnsi="Times New Roman" w:cs="Times New Roman"/>
          <w:b/>
          <w:bCs/>
          <w:sz w:val="28"/>
          <w:szCs w:val="28"/>
        </w:rPr>
        <w:t>2.1. Назначение ISDN</w:t>
      </w:r>
    </w:p>
    <w:p w:rsidR="00A432D2" w:rsidRPr="00EE4BD5" w:rsidRDefault="00A432D2" w:rsidP="00EE4BD5">
      <w:pPr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Цифровая сеть с интеграцией служб ISDN представляет собой разновидность сети связи, в которой производится передача речи, данных, текста и изображений между сетевыми точками доступа в цифровом виде. CCITT* определяет ISDN как: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"Сеть, полученную из телефонии IDN, которая обеспечивает цифровое соединение для предоставления широкого диапазона услуг, к которому пользователи имеют доступ с помощью ограниченного ряда стандартных многоцелевых интерфейсов "пользователь – сеть".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ISDN базируется на цифровой телефонной сети, называемой интегральной цифровой сетью IDN, которая включает в себя: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обычные двухпроводные абонентские линии;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32-х или 24-х канальную звеньевую структуру с ИКМ;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систему сигнализации №7.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ISDN обеспечивает цифровые соединения. Это означает, что терминалы и абонентские линии являются цифровыми. Цифровая коммутация реализует более качественную и гибкую передачу информации по сравнению с аналоговой коммутацией.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ISDN предоставляет все существующие телекоммуникационные услуги, а также сможет предоставлять перспективные услуги в будущем.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Пользователи ISDN имеют доступ к различным видам услуг посредством стандартных интерфейсов "пользователь – сеть" независимо от запрашиваемой услуги.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Некоторыми другими характеристиками ISDN являются: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один доступ "пользователь – сеть" может использоваться для нескольких соединений одновременно;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по всей ISDN используется внеканальная сигнализация, это означает, что сигнализация не будет нарушать соединение;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система сигнализации DSS1 (между пользователем и сетью) намного мощнее старой абонентской сигнализации.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2.1.1. Основные применения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До недавнего времени существовали раздельные сети для передачи голоса и различных видов данных, абоненты имели отдельные каналы доступа к различным сетям и услугам (рис. 2.1).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0771E9ED" wp14:editId="3827EEC8">
            <wp:extent cx="3432175" cy="2865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2.1. Отдельные точки доступа терминалов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ISDN предоставляет абонентам доступ к этим услугам (как разговорным, так и не разговорным) по одной цифровой абонентской линии. Эти службы, в некоторых случаях зависящие от типа терминала, являются доступными абоненту посредством одного терминала (рис. 2.2).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Доступ имеет ряд разделенных во времени информационных каналов и отдельный канал для сигнализации.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ISDN может также функционировать как шлюзовая сеть, подключенная к другим выделенным сетям, таким как сеть передачи данных с коммутацией пакетов и телефонная сеть (рис. 2.3).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Рис. 2.2. Общая точка доступа к различным терминалам в ISDN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6F0045A5" wp14:editId="787CC6B8">
            <wp:extent cx="3932555" cy="19323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555" cy="1932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2.3. Доступ терминалов ISDN к различным сетям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ISDN может быть географически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расширена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по территории всей страны, использоваться в ограниченной географической местности или применяться для отдельного ведомства.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Пример применений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Абонент ISDN одновременно может наблюдать изображение на терминале видеотекса и беседовать с клиентом по телефону. Это является примером объединения (интеграции) данных и речи, передаваемых по одной и той же абонентской линии. Следует отметить, что линия, используемая для такой интегрированной связи, представляет собой существующий двухпроводный абонентский шлейф.</w:t>
      </w:r>
    </w:p>
    <w:p w:rsidR="00A432D2" w:rsidRPr="00EE4BD5" w:rsidRDefault="00A432D2" w:rsidP="00A432D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E4BD5">
        <w:rPr>
          <w:rFonts w:ascii="Times New Roman" w:hAnsi="Times New Roman" w:cs="Times New Roman"/>
          <w:b/>
          <w:bCs/>
          <w:sz w:val="28"/>
          <w:szCs w:val="28"/>
        </w:rPr>
        <w:t>2.2. Доступы 'пользователь-сеть'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Существуют два типа доступов "пользователь – сеть", регламентируемых CCITT. Они приспособлены к особым ситуациям нагрузки трафика с установленным количеством каналов коммутации.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2.2.1. Основной (базовый) доступ (BRA)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Основной доступ используется при малых нагрузках трафика. Обычно он включает один канал сигнализации (D) и два информационных канала (В). Примером абонентской связи через основной доступ является частный дом или предприятие малого бизнеса. Основной доступ использует общую двухпроводную абонентскую линию (рис. 2.4).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65E083BE" wp14:editId="712AF673">
            <wp:extent cx="3877310" cy="151193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2.4. Основной доступ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2.2.2. Первичный доступ (PRA)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Этот доступ может применяться при большем трафике, чем при основном доступе. Двумя примерами устройств, которые могут быть подключены к первичному доступу, являются ISDN учрежденческая АТС (ISPBX) и ISDN-мультиплексор (MUX –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Multiplexer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) – IMUX. ISРВХ может быть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соединена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с ISDN через один или несколько первичных доступов в зависимости от трафика, поступающего от ISРВХ. IMUX соединяется с ISDN через один первичный доступ.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Первичный доступ может иметь любую из следующих комбинаций каналов абонентского доступа (рис. 2.5):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один канал сигнализации и до 23-х каналов коммутации;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до 24-х каналов коммутации;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один канал сигнализации и до 30-ти информационных каналов;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до 31-го информационного канала.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183D7F3C" wp14:editId="0A46D22E">
            <wp:extent cx="3907790" cy="14751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147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2.5. Первичный доступ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Канал сигнализации для первичного доступа может быть расположен в другом первичном доступе. Тогда такой первичный доступ будет содержать только информационные каналы.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Применение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Две структуры доступа "пользователь-сеть", описанные выше, основаны на звеньях коммутации, уже существующих в телефонной сети общего пользования (PSTN).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Обычная двухпроводная абонентская линия используется для основного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доступа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и такая способность линии ограничивает ряд каналов пользовательского доступа двумя информационными каналами и одним каналом сигнализации.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Первичный доступ основан на ИКМ - звеньях, уже используемых в телефонных сетях. Существует два типа систем с ИКМ, одна со скоростью передачи 2048 кбит/с, а другая – 1544 кбит/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Система ИКМ со скоростью 2048 кбит/c имеет максимум 31 канал, а система ИКМ со скоростью 1544 кбит/с – 24 канала.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2.3. Каналы абонентского доступа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В традиционной телефонной сети пользователь связывается с центральным коммутатором (АТС) через абонентскую линию. Местная абонентская линия состоит из одного аналогового канала, применяемого для передачи по сети сигналов (например, при наборе телефонного номера), и информации (разговора, звука, видеоинформации или двоичных данных).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В ISDN местная абонентская линия передает только цифровые данные, хотя она может быть любого типа, доступного в современной коммуникационной среде. Местная линия ISDN связывает оборудование пользователя с аппаратурой местной станции. Абонентская линия ISDN состоит из отдельных логических каналов, которые можно комбинировать для предоставления пользователю интерфейса с ISDN. Эти логические каналы разделяются на три типа. При передаче по местной абонентской линии каждому каналу отводится свой интервал времени. Для этого используется процесс мультиплексирования с разделением по времени. Кроме того, каналам ISDN присваивается категория согласно их использованию (передача сигналов или передача данных) и в соответствии со стандартной скоростью передачи данных по каналу конкретного типа.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Различные типы каналов абонентского доступа ISDN представлены в табл. 2.1.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Таблица 2.1 – Типы каналов ISDN</w:t>
      </w:r>
    </w:p>
    <w:tbl>
      <w:tblPr>
        <w:tblW w:w="0" w:type="auto"/>
        <w:jc w:val="center"/>
        <w:tblInd w:w="135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85"/>
        <w:gridCol w:w="5040"/>
      </w:tblGrid>
      <w:tr w:rsidR="00A432D2" w:rsidRPr="00EE4BD5" w:rsidTr="00075284">
        <w:trPr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Тип канала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</w:p>
        </w:tc>
      </w:tr>
      <w:tr w:rsidR="00A432D2" w:rsidRPr="00EE4BD5" w:rsidTr="00075284">
        <w:trPr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D – канал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Канал D (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Device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) используется для передачи информации сигнализации</w:t>
            </w:r>
          </w:p>
        </w:tc>
      </w:tr>
      <w:tr w:rsidR="00A432D2" w:rsidRPr="00EE4BD5" w:rsidTr="00075284">
        <w:trPr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В – канал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Канал</w:t>
            </w:r>
            <w:proofErr w:type="gram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Bearer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) применяется для передачи цифровой информации между терминалом и местной станцией ISDN</w:t>
            </w:r>
          </w:p>
        </w:tc>
      </w:tr>
      <w:tr w:rsidR="00A432D2" w:rsidRPr="00EE4BD5" w:rsidTr="00075284">
        <w:trPr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Н – канал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432D2" w:rsidRPr="00EE4BD5" w:rsidRDefault="00A432D2" w:rsidP="00075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Канал Н с повышенной скоростью (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Higher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Bit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Rate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Channel</w:t>
            </w:r>
            <w:proofErr w:type="spellEnd"/>
            <w:r w:rsidRPr="00EE4BD5">
              <w:rPr>
                <w:rFonts w:ascii="Times New Roman" w:hAnsi="Times New Roman" w:cs="Times New Roman"/>
                <w:sz w:val="28"/>
                <w:szCs w:val="28"/>
              </w:rPr>
              <w:t>) используется для услуг, которым необходима более высокая скорость передачи данных, чем обеспечиваемая В-каналом</w:t>
            </w:r>
          </w:p>
        </w:tc>
      </w:tr>
    </w:tbl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2.3.1. D – канал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Основным назначением D – канала является перенос через ISDN информации сигнализации, относящейся к контролю соединений коммутации каналов.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D – канал переносит информацию о сигнализации между терминалом и местной станцией ISDN в двух направлениях. На станции информация сигнализации направляется непосредственно к управляющему устройству системы коммутации для установления соединения.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Хотя информация сигнализации имеет наибольший приоритет по D – каналу, существует возможность передачи по этому каналу других видов информации.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Сообщения между абонентами также посылаются по D – каналам. Это краткие текстовые сообщения, передаваемые между двумя пользовательскими терминалами. Такие сообщения подвергаются контролю на станции, но не обрабатываются. Они непосредственно передаются принимающему терминалу. D – канал также может использоваться для передачи ограниченного количества пакетов данных, предназначенных для коммутации, через ISDN пакетному манипулятору сети передачи данных с коммутацией пакетов.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2.3.2. В – канал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В – канал предназначен для переноса широкой разновидности цифровой информации между терминалом и местной станцией ISDN в двух направлениях. Поэтому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канал продолжается от местной станции ISDN непосредственно через сеть ISDN по направлению к другой местной станции ISDN, а далее к назначенному терминалу.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Примерами информации, переносимой по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каналу, являются закодированный (ИКМ) речевой сигнал и цифровые данные.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2.3.3. Битовая скорость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В – каналы имеют битовую скорость 64 кбит/с, тогда как для D – канала существуют две битовые скорости.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Когда D – канал используется в качестве канала сигнализации для основного доступа, для двух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каналов достаточно иметь скорость 16 кбит/с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с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целью передачи информации сигнализации, а также для управления ограниченным количеством информации, передаваемой между абонентами.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Первичный доступ содержит до 30-ти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каналов и соответственно требуется больший объем информации для передачи сигнализации. D – канал для первичного доступа имеет битовую скорость 64 кбит/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Заметим, что D – и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каналы являются полностью дуплексными.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2.3.4. Дополнительные каналы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Первичный интерфейс может быть использован для поддержки Н – каналов. Некоторые из этих структур включают в себя D – канал со скоростью передачи 64 кбит/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для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контроля сигнализации. Когда D – канал отсутствует, то считается, что D – канал по другому первичному интерфейсу при таком же расположении абонента будет обеспечивать любую требуемую сигнализацию. Высокая битовая скорость Н – канала может быть использована, например, при факсимильной связи или передаче видеоинформации. В настоящее время определены три Н – канала: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Канал Н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0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первичного интерфейса. Это канал со скоростью 384 кбит/с, содержащий 6 непрерывных каналов по 64 кбит/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Канал Н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первичного интерфейса. Представляет собой канал со скоростью 1536 кбит/с для интерфейса Т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(1544 кбит/с).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Канал Н12. Состоит из одного канала 1920 кбит/с (30 каналов по 64 кбит/с) и одного D – канала.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2.4. Оборудование абонента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Термин "абонент" обозначает человека. Потребитель ISDN тоже является человеком. Термин "пользователь" обозначает как человека, так и компьютер, представленный потребителем для использования услуг и удобств сети. По умолчанию термин "пользователь" обозначает терминал ISDN.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2.4.1. Основные функциональные группы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Оборудование абонента ISDN может быть классифицировано в соответствии с рис. 2.6.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59F9D6B9" wp14:editId="60AF50E5">
            <wp:extent cx="3712845" cy="1999615"/>
            <wp:effectExtent l="0" t="0" r="1905" b="63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199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2.6. Группы функционального оборудования: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ТЕ 1 - оконечное оборудование 1-го типа; ТЕ 2 - оконечное оборудование 2-го типа; ТА - оконечный адаптер; NT - сетевое окончание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Специальные групповые функции могут быть образованы одной или несколькими частями оборудования. Также несколько функциональных групп могут быть представлены в одной части оборудования.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2.4.2. Терминал ISDN (ТЕ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Существуют ISDN - терминалы, начиная от самых простых речевых телефонных аппаратов до комплексных универсальных компьютеров.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Примеры терминалов ISDN: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цифровые телефонные терминалы;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персональные компьютеры;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телетексные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терминалы;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терминалы телефакса;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терминалы видеотекса;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многофункциональные терминалы.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Приведем некоторые из новых дополнительных услуг, обеспечиваемых терминалами ISDN: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отображение текстовых сообщений, данных по оплате, номера вызывающего абонента;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сохранение номеров вызывающих абонентов;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ускоренный набор номера;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сохранение последних 10 набранных номеров;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повторный набор одного из последних 10 набранных номеров;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набор номера по внутреннему телефонному справочнику с фамилией и телефонным номером.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Терминал ISDN имеет интерфейс непосредственно к ISDN, который реализуется в соответствии со стандартом пользовательских интерфейсов. В терминал также включена некоторая логика (в микропроцессоре) для управления межсетевым взаимодействием со станцией ISDN.</w:t>
      </w:r>
      <w:r w:rsidRPr="00EE4BD5">
        <w:rPr>
          <w:rFonts w:ascii="Times New Roman" w:hAnsi="Times New Roman" w:cs="Times New Roman"/>
          <w:bCs/>
          <w:sz w:val="28"/>
          <w:szCs w:val="28"/>
        </w:rPr>
        <w:cr/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Обычно такой терминал имеет в качестве минимального оборудования телефонную трубку, устройство для цифрового набора номера, дисплей для текстовых сообщений и номера телефонов абонентов и, возможно, клавиатуру для набора текстовых сообщений.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2.4.3. Не ISDN-терминалы (ТЕ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Терминалы типа 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имеют интерфейсы, которые выполнены в соответствии с рекомендациями, отличными от ISDN-рекомендаций. Примером 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является обычный аналоговый телефонный аппарат.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2.4.4. Оконечный адаптер (ТА)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Оконечный адаптер (терминальный адаптер –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Terminal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Adapter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– ТА) снабжает не ISDN - терминал (ТЕ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) дополнительным аппаратным и программным обеспечением с целью соответствия стандарту ISDN-интерфейсов.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Существуют следующие типы оконечных адаптеров: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абонентский, представляющий собой контроллер с соответствующим аппаратно-программным обеспечением;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в виде монтажной платы для персонального компьютера (ПК).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Оконечный адаптер преобразует контрольные сигналы, используемые терминалом, в протокол, применяемый для передачи контрольных сообщений по каналу сигнализации, а также изменяет скорость и формат оконечных данных терминала (для передачи по каналам коммутации ISDN).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Совокупность ТА и 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обеспечивает выполнение функций, аналогичных ТЕ1. Примером ТА является плата расширения и программное обеспечение для адаптации ПК к стандартному интерфейсу ISDN. Программное и аппаратное обеспечение ТА позволяет абоненту использовать экран и клавиатуру ПК для набора номера и управления сообщениями. ТА допускает выбор информационных каналов и подключение через плату расширения микротелефонной трубки к ПК.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Основные функции оконечного адаптера: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преобразование протокола сигнализации;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преобразование данных;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ускоренный набор номера;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удобство дисплея.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2.4.5. Сетевое окончание (NT1)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Сетевое окончание работает в качестве узла адаптации между терминалами или оконечными адаптерами и цифровой абонентской линией. Сетевое окончание располагается в помещении абонента.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NT1 содержит микропроцессор для контроля битовых потоков и управления ситуациями столкновения (коллизиями), которые происходят, когда несколько терминалов одновременно передают информацию по каналу сигнализации. Отметим, что есть несколько различных типов NT1 в зависимости, в основном, от количества информационных каналов.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Основные функции NT1: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линейные соединения;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эксплуатация линий;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синхронизация;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подача питания через интерфейс по направлению к терминалу;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уплотнение битовых потоков;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адаптация терминалов и абонентской линии;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управление столкновениями (коллизиями).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2.4.6. Цифровая абонентская линия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Цифровая абонентская линия обеспечивает полную дуплексную передачу по одной металлической витой паре со скоростью, достаточной для поддержки работы ISDN при наличии двух информационных каналов и одного канала сигнализации. Физическое окончание цифровой абонентской линии на конце сети называется линейным окончанием (LT). Физическое окончание на абонентском конце называется сетевым окончанием (NT), как показано на рис. 2.7.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Цифровой битовый поток, передаваемый в каждом направлении по цифровой абонентской линии, разделяется во времени для обеспечения нескольких каналов абонентского доступа.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Так называемая пассивная шина соединяет до 8-ми терминалов с сетевым окончанием (NT1), как показано на рис. 2.8.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Шину называют пассивной, потому что прямую связь между терминалами по шине осуществить невозможно, не пройдя вначале через коммутационную станцию.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40BF4B4A" wp14:editId="05B83785">
            <wp:extent cx="3474720" cy="2493645"/>
            <wp:effectExtent l="0" t="0" r="0" b="190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493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Рис. 2.7. Цифровая абонентская линия и пассивная шина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0736906F" wp14:editId="534F9EC1">
            <wp:extent cx="3895725" cy="18288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2.8. Пассивная шина с 8-ю терминалами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2.4.7. Сетевое окончание (NТ2)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NT2 является функциональной группой с большим числом функций, таких как коммутация и обработка информации сигнализации.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Функции устройства NT2 может выполнять учрежденческая АТС ISPBX или же локальная сеть (LAN –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Local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Area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E4BD5">
        <w:rPr>
          <w:rFonts w:ascii="Times New Roman" w:hAnsi="Times New Roman" w:cs="Times New Roman"/>
          <w:bCs/>
          <w:sz w:val="28"/>
          <w:szCs w:val="28"/>
        </w:rPr>
        <w:t>Network</w:t>
      </w:r>
      <w:proofErr w:type="spell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). NT2 требует применения NT1 для адаптации к линии передачи. NT1 в этом случае отличается от NT1,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упоминаемого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ранее. Оно соединяется с ISDN по звену с числом каналов,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большим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чем 3, используемых в цифровой абонентской линии.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Основные функции NT2 включают: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обработку информации сигнализации;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мультиплексирование информации сигнализации;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коммутацию данных;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концентрацию данных;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функции эксплуатации;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•</w:t>
      </w:r>
      <w:r w:rsidRPr="00EE4BD5">
        <w:rPr>
          <w:rFonts w:ascii="Times New Roman" w:hAnsi="Times New Roman" w:cs="Times New Roman"/>
          <w:bCs/>
          <w:sz w:val="28"/>
          <w:szCs w:val="28"/>
        </w:rPr>
        <w:tab/>
        <w:t>физическое соединение.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2.4.8. Учрежденческая ISDN АТС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Для больших компаний со многими телефонными расширениями учрежденческая ISDN АТС (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IS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РВХ) может обеспечивать коммутационные функции, концентрацию трафика и другие возможности.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IS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РВХ функционально мало отличается от ISDN местной станции, как показано на рис. 2.9.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308A474D" wp14:editId="43DE321C">
            <wp:extent cx="3755390" cy="240220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90" cy="240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2.9. Использование учрежденческой ISDN АТС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2.4.9. ISDN-мультиплексор (IMUX)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Для удаленной группы пользователей ряд абонентских линий может быть уплотнен в мультиплексоре IMUX, подсоединенном к местной станции ISDN по уплотненному звену высшего порядка (рис. 2.10).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Информационные каналы, организуемые по абонентским линиям, будут иметь фиксированные канальные позиции в звене по направлению к ISDN.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 xml:space="preserve">Функциональные группы, описанные выше, могут быть скомбинированы различными способами. CCITT определил рекомендуемые конфигурации для стандартных комбинаций функциональных групп. Эти конфигурации полезны при идентификации различных возможных физических установок абонентского доступа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местной ISDN-станции.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3E352D8B" wp14:editId="19211161">
            <wp:extent cx="3145790" cy="2505710"/>
            <wp:effectExtent l="0" t="0" r="0" b="889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505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2.10. Использование ISDN-мультиплексора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2.4.10. Рекомендуемые конфигурации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В рекомендуемых конфигурациях используют 5 опорных точек, но только 3 из них к настоящему времени стандартизированы CCITT.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Опорные точки отделяют различные функциональные группы и иногда соответствуют физическому интерфейсу между частями оборудования.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Рекомендуемые конфигурации, показанные на рис. 2.11, идентифицируют устройство абонентского доступа с возможностью работы при малом трафике и соответствуют основному доступу.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24A46E96" wp14:editId="53333ABF">
            <wp:extent cx="3950335" cy="2152015"/>
            <wp:effectExtent l="0" t="0" r="0" b="63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335" cy="215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2.11. Рекомендуемая конфигурация для трафика с малой мощностью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Опорная точка S отделяет ISDN-терминал (ТЕ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) от NT1 и соответствует пассивной шине.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Не ISDN-терминал (ТЕ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) соединяется через ТА с опорной точкой S. В этом случае существует опорная точка R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между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не ISDN-терминалом и ТА. Эта опорная точка отображена в X- или V- рекомендациях CCITT в зависимости от типа ТЕ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2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>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Две функциональные группы на местной станции, линейное окончание (LT) и станционное окончание (ЕТ) не имеют оконечного CCITT стандарта. То же самое применяется к опорной точке V, отделяющей LT от ЕТ. LT, однако, является окончанием звена коммутации на станции и должно выполнять, по крайней мере, функции передачи и приема на данном конце звена. ЕТ должно поддерживать обработку контроля вызова и управление звеном коммутации, но соответствующий стандарт CCITT не разработал.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И наконец, опорная точка U, расположенная между абонентским и станционным оборудованием, соответствует звену коммутации и представляется посредством двухпроводной цифровой абонентской линии.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Другая рекомендуемая конфигурация, стандартизированная CCITT, показана на рис. 2.12.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6F618B73" wp14:editId="0C2FA15C">
            <wp:extent cx="3505200" cy="179260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2.12. Рекомендуемая конфигурация для более интенсивного трафика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Отличие заключается в том, что в данную конфигурацию включается функциональная группа NT2, а связь с местной ISDN-станцией осуществляется через звено с большей передающей способностью, чем у цифровой абонентской линии, используемой в первой конфигурации, что соответствует первичному доступу.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NT2 включает в себя больше функций, чем NT1 и соединяется через NT1 со звеном коммутации. Опорная точка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Т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разделяет две функциональные группы, но существуют также применения, в которых функции NT1 и NT2 интегрированы так, что опорная точка Т исчезает.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>Опорная точка U на рис. 2.12 соответствует интерфейсу звена коммутации с большим числом каналов коммутации, чем в первой рекомендуемой конфигурации.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В общем случае при подключении к ISDN различного оборудования используется ряд опорных точек (интерфейсов) – R, S, T, U, как показано на рис. 2.13.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1A4DED2A" wp14:editId="3A901436">
            <wp:extent cx="3822700" cy="1865630"/>
            <wp:effectExtent l="0" t="0" r="6350" b="127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 13. Опорные точки (интерфейсы) при подключении к ISDN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2.4.11. Сигнализация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Назначением сигнализации в ISDN является передача контрольной информации в узлы коммутации для установления вызова и контроля вызова через сеть ISDN.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Сигнализация в сети ISDN является гораздо более всесторонней и мощной, чем сигнализация в сети PSTN. Способность ISDN управлять множеством различных услуг ставит новые требования к возможностям сигнализации.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Сигнализация ISDN может быть разделена на 2 типа, как показано на рис. 2.14.</w:t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44643F0C" wp14:editId="54D38A9F">
            <wp:extent cx="3371215" cy="1676400"/>
            <wp:effectExtent l="0" t="0" r="63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2D2" w:rsidRPr="00EE4BD5" w:rsidRDefault="00A432D2" w:rsidP="000E316F">
      <w:pPr>
        <w:rPr>
          <w:rFonts w:ascii="Times New Roman" w:hAnsi="Times New Roman" w:cs="Times New Roman"/>
          <w:bCs/>
          <w:sz w:val="28"/>
          <w:szCs w:val="28"/>
        </w:rPr>
      </w:pP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Рис. 2.14. Система сигнализации ISDN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Первый тип используется между абонентским терминалом и </w:t>
      </w:r>
      <w:proofErr w:type="gramStart"/>
      <w:r w:rsidRPr="00EE4BD5">
        <w:rPr>
          <w:rFonts w:ascii="Times New Roman" w:hAnsi="Times New Roman" w:cs="Times New Roman"/>
          <w:bCs/>
          <w:sz w:val="28"/>
          <w:szCs w:val="28"/>
        </w:rPr>
        <w:t>местной</w:t>
      </w:r>
      <w:proofErr w:type="gramEnd"/>
      <w:r w:rsidRPr="00EE4BD5">
        <w:rPr>
          <w:rFonts w:ascii="Times New Roman" w:hAnsi="Times New Roman" w:cs="Times New Roman"/>
          <w:bCs/>
          <w:sz w:val="28"/>
          <w:szCs w:val="28"/>
        </w:rPr>
        <w:t xml:space="preserve"> ISDN-станцией.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Эта сигнализация использует D – канал по цифровой абонентской линии и называется цифровой абонентской системой сигнализации 1 (DSS 1).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Второй тип сигнализации применяется между станциями. Стандартизированная система сигнализации по общему каналу №7 (SS7) используется для доставки контрольной информации всем включенным в сеть ISDN - станциям.</w:t>
      </w:r>
    </w:p>
    <w:p w:rsidR="00A432D2" w:rsidRPr="00EE4BD5" w:rsidRDefault="00A432D2" w:rsidP="00A432D2">
      <w:pPr>
        <w:rPr>
          <w:rFonts w:ascii="Times New Roman" w:hAnsi="Times New Roman" w:cs="Times New Roman"/>
          <w:bCs/>
          <w:sz w:val="28"/>
          <w:szCs w:val="28"/>
        </w:rPr>
      </w:pPr>
      <w:r w:rsidRPr="00EE4BD5">
        <w:rPr>
          <w:rFonts w:ascii="Times New Roman" w:hAnsi="Times New Roman" w:cs="Times New Roman"/>
          <w:bCs/>
          <w:sz w:val="28"/>
          <w:szCs w:val="28"/>
        </w:rPr>
        <w:t>Следует отметить, что хотя контрольная информация имеет наивысший приоритет по каналу D, существует возможность передачи информации от пользователя к пользователю. Это означает, что SS7 также используется для управления информацией между абонентами. В этом случае станция ISDN выполняет функцию транзита сигнализации без ее обработки (функция транзакций).</w:t>
      </w:r>
    </w:p>
    <w:sectPr w:rsidR="00A432D2" w:rsidRPr="00EE4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B5599"/>
    <w:multiLevelType w:val="multilevel"/>
    <w:tmpl w:val="4E069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50A5F"/>
    <w:multiLevelType w:val="multilevel"/>
    <w:tmpl w:val="03FE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3244FF"/>
    <w:multiLevelType w:val="multilevel"/>
    <w:tmpl w:val="5092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611060"/>
    <w:multiLevelType w:val="multilevel"/>
    <w:tmpl w:val="DAD24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7D5C4C"/>
    <w:multiLevelType w:val="multilevel"/>
    <w:tmpl w:val="0F72F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281954"/>
    <w:multiLevelType w:val="multilevel"/>
    <w:tmpl w:val="BECE8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EE0E15"/>
    <w:multiLevelType w:val="multilevel"/>
    <w:tmpl w:val="D3AC1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9F7E87"/>
    <w:multiLevelType w:val="multilevel"/>
    <w:tmpl w:val="A1862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FE0C19"/>
    <w:multiLevelType w:val="multilevel"/>
    <w:tmpl w:val="957C4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E441CA"/>
    <w:multiLevelType w:val="multilevel"/>
    <w:tmpl w:val="63342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182D46"/>
    <w:multiLevelType w:val="multilevel"/>
    <w:tmpl w:val="0C986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EE10A9"/>
    <w:multiLevelType w:val="multilevel"/>
    <w:tmpl w:val="9A66D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B124C6"/>
    <w:multiLevelType w:val="multilevel"/>
    <w:tmpl w:val="D8B0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E90079"/>
    <w:multiLevelType w:val="multilevel"/>
    <w:tmpl w:val="BF9C5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48C18F2"/>
    <w:multiLevelType w:val="multilevel"/>
    <w:tmpl w:val="6F349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E07FB9"/>
    <w:multiLevelType w:val="multilevel"/>
    <w:tmpl w:val="47AAA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7A2AAF"/>
    <w:multiLevelType w:val="multilevel"/>
    <w:tmpl w:val="8A90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E717C2"/>
    <w:multiLevelType w:val="multilevel"/>
    <w:tmpl w:val="5F8E6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15"/>
  </w:num>
  <w:num w:numId="4">
    <w:abstractNumId w:val="17"/>
  </w:num>
  <w:num w:numId="5">
    <w:abstractNumId w:val="16"/>
  </w:num>
  <w:num w:numId="6">
    <w:abstractNumId w:val="12"/>
  </w:num>
  <w:num w:numId="7">
    <w:abstractNumId w:val="4"/>
  </w:num>
  <w:num w:numId="8">
    <w:abstractNumId w:val="9"/>
  </w:num>
  <w:num w:numId="9">
    <w:abstractNumId w:val="2"/>
  </w:num>
  <w:num w:numId="10">
    <w:abstractNumId w:val="3"/>
  </w:num>
  <w:num w:numId="11">
    <w:abstractNumId w:val="10"/>
  </w:num>
  <w:num w:numId="12">
    <w:abstractNumId w:val="14"/>
  </w:num>
  <w:num w:numId="13">
    <w:abstractNumId w:val="0"/>
  </w:num>
  <w:num w:numId="14">
    <w:abstractNumId w:val="13"/>
  </w:num>
  <w:num w:numId="15">
    <w:abstractNumId w:val="11"/>
  </w:num>
  <w:num w:numId="16">
    <w:abstractNumId w:val="5"/>
  </w:num>
  <w:num w:numId="17">
    <w:abstractNumId w:val="7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18B"/>
    <w:rsid w:val="000764CA"/>
    <w:rsid w:val="000E316F"/>
    <w:rsid w:val="0038288B"/>
    <w:rsid w:val="006402AF"/>
    <w:rsid w:val="007A12DD"/>
    <w:rsid w:val="008733E6"/>
    <w:rsid w:val="00A0518B"/>
    <w:rsid w:val="00A432D2"/>
    <w:rsid w:val="00C05956"/>
    <w:rsid w:val="00EE4BD5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E3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1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E3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1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3315</Words>
  <Characters>18898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2022-01-18T16:35:00Z</dcterms:created>
  <dcterms:modified xsi:type="dcterms:W3CDTF">2022-01-18T16:35:00Z</dcterms:modified>
</cp:coreProperties>
</file>